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9895" w14:textId="77777777" w:rsidR="00200496" w:rsidRDefault="00000000">
      <w:pPr>
        <w:spacing w:after="40" w:line="240" w:lineRule="auto"/>
      </w:pPr>
      <w:r>
        <w:rPr>
          <w:b/>
          <w:sz w:val="24"/>
        </w:rPr>
        <w:t>David E. Wilson</w:t>
      </w:r>
    </w:p>
    <w:p w14:paraId="17C54DB2" w14:textId="77777777" w:rsidR="00200496" w:rsidRDefault="00000000">
      <w:pPr>
        <w:spacing w:after="40" w:line="240" w:lineRule="auto"/>
      </w:pPr>
      <w:r>
        <w:rPr>
          <w:sz w:val="24"/>
        </w:rPr>
        <w:t>Cambridge, MA | 781-389-8290 | voxdw07@gmail.com | linkedin.com/in/davidwilson2024</w:t>
      </w:r>
    </w:p>
    <w:p w14:paraId="1B6927BD" w14:textId="77777777" w:rsidR="00A44836" w:rsidRDefault="00A44836">
      <w:pPr>
        <w:spacing w:after="120" w:line="240" w:lineRule="auto"/>
        <w:rPr>
          <w:b/>
          <w:sz w:val="24"/>
        </w:rPr>
      </w:pPr>
    </w:p>
    <w:p w14:paraId="074256AC" w14:textId="4BFC7D64" w:rsidR="00200496" w:rsidRDefault="00A44836">
      <w:pPr>
        <w:spacing w:after="120" w:line="240" w:lineRule="auto"/>
      </w:pPr>
      <w:r>
        <w:rPr>
          <w:b/>
          <w:sz w:val="24"/>
        </w:rPr>
        <w:t xml:space="preserve">Technical </w:t>
      </w:r>
      <w:r w:rsidR="00000000">
        <w:rPr>
          <w:b/>
          <w:sz w:val="24"/>
        </w:rPr>
        <w:t xml:space="preserve">Program &amp; Project Manager </w:t>
      </w:r>
      <w:r>
        <w:rPr>
          <w:b/>
          <w:sz w:val="24"/>
        </w:rPr>
        <w:t>–</w:t>
      </w:r>
      <w:r w:rsidR="00000000">
        <w:rPr>
          <w:b/>
          <w:sz w:val="24"/>
        </w:rPr>
        <w:t xml:space="preserve"> CCaaS</w:t>
      </w:r>
      <w:r>
        <w:rPr>
          <w:b/>
          <w:sz w:val="24"/>
        </w:rPr>
        <w:t xml:space="preserve"> / SaaS | CX / UX | Transformation &amp; Optimization</w:t>
      </w:r>
    </w:p>
    <w:p w14:paraId="1703B005" w14:textId="77777777" w:rsidR="00200496" w:rsidRDefault="00000000">
      <w:pPr>
        <w:spacing w:before="240" w:after="80"/>
      </w:pPr>
      <w:r>
        <w:rPr>
          <w:b/>
          <w:color w:val="1F497D"/>
          <w:sz w:val="24"/>
        </w:rPr>
        <w:t>SUMMARY</w:t>
      </w:r>
    </w:p>
    <w:p w14:paraId="038477C0" w14:textId="77777777" w:rsidR="00200496" w:rsidRDefault="00000000">
      <w:pPr>
        <w:spacing w:after="80"/>
      </w:pPr>
      <w:r>
        <w:t>Program and project delivery leader with 25+ years guiding contact center, CCaaS, CRM, and service-platform modernization in SaaS, healthcare, utilities, public-sector, and managed-service settings. Brings a rare mix of hands-on call center operations leadership and technical delivery discipline across planning, design, testing, training, deployment, cutover, and transition to support. Known for keeping complex programs moving through integrated plans, RAID and dependency tracking, clear executive communication, vendor and carrier coordination, and readiness controls that protect service continuity while teams modernize.</w:t>
      </w:r>
    </w:p>
    <w:p w14:paraId="0BF2C29E" w14:textId="77777777" w:rsidR="00200496" w:rsidRDefault="00000000">
      <w:pPr>
        <w:spacing w:before="240" w:after="80"/>
      </w:pPr>
      <w:r>
        <w:rPr>
          <w:b/>
          <w:color w:val="1F497D"/>
          <w:sz w:val="24"/>
        </w:rPr>
        <w:t>LEADERSHIP ATTRIBUTES</w:t>
      </w:r>
    </w:p>
    <w:p w14:paraId="7B20CDE9" w14:textId="77777777" w:rsidR="00200496" w:rsidRDefault="00000000">
      <w:pPr>
        <w:pStyle w:val="ListBullet"/>
        <w:spacing w:after="80"/>
      </w:pPr>
      <w:r>
        <w:rPr>
          <w:b/>
        </w:rPr>
        <w:t xml:space="preserve">End-to-end CCaaS delivery: </w:t>
      </w:r>
      <w:r>
        <w:t>Leads implementation from discovery through go-live and handoff across telephony, IVR, routing, CRM, knowledge, reporting, training, and early-life support.</w:t>
      </w:r>
    </w:p>
    <w:p w14:paraId="34884B6C" w14:textId="77777777" w:rsidR="00200496" w:rsidRDefault="00000000">
      <w:pPr>
        <w:pStyle w:val="ListBullet"/>
        <w:spacing w:after="80"/>
      </w:pPr>
      <w:r>
        <w:rPr>
          <w:b/>
        </w:rPr>
        <w:t xml:space="preserve">Client and executive communication: </w:t>
      </w:r>
      <w:r>
        <w:t>Runs workshops, governance forums, and decision reviews that translate technical choices into business tradeoffs, timelines, risks, and next steps.</w:t>
      </w:r>
    </w:p>
    <w:p w14:paraId="6BC237BD" w14:textId="77777777" w:rsidR="00200496" w:rsidRDefault="00000000">
      <w:pPr>
        <w:pStyle w:val="ListBullet"/>
        <w:spacing w:after="80"/>
      </w:pPr>
      <w:r>
        <w:rPr>
          <w:b/>
        </w:rPr>
        <w:t xml:space="preserve">Dependency and cutover control: </w:t>
      </w:r>
      <w:r>
        <w:t>Coordinates vendors, carriers, architects, engineers, and operations teams with structured escalation, change control, and milestone discipline.</w:t>
      </w:r>
    </w:p>
    <w:p w14:paraId="14E12EC5" w14:textId="77777777" w:rsidR="00200496" w:rsidRDefault="00000000">
      <w:pPr>
        <w:pStyle w:val="ListBullet"/>
        <w:spacing w:after="80"/>
      </w:pPr>
      <w:r>
        <w:rPr>
          <w:b/>
        </w:rPr>
        <w:t xml:space="preserve">Agile and hybrid execution: </w:t>
      </w:r>
      <w:r>
        <w:t>Uses Scrum, SAFe, and practical hybrid methods to match the work, the maturity of the team, and the operating realities of the contact center.</w:t>
      </w:r>
    </w:p>
    <w:p w14:paraId="1DCBFEA1" w14:textId="77777777" w:rsidR="00200496" w:rsidRDefault="00000000">
      <w:pPr>
        <w:pStyle w:val="ListBullet"/>
        <w:spacing w:after="80"/>
      </w:pPr>
      <w:r>
        <w:rPr>
          <w:b/>
        </w:rPr>
        <w:t xml:space="preserve">Financial and operating discipline: </w:t>
      </w:r>
      <w:r>
        <w:t>Manages delivery against scope, staffing, utilization, and budget expectations while keeping progress visible through dashboards and status reporting.</w:t>
      </w:r>
    </w:p>
    <w:p w14:paraId="35F42FC5" w14:textId="77777777" w:rsidR="00200496" w:rsidRDefault="00000000">
      <w:pPr>
        <w:spacing w:before="240" w:after="80"/>
      </w:pPr>
      <w:r>
        <w:rPr>
          <w:b/>
          <w:color w:val="1F497D"/>
          <w:sz w:val="24"/>
        </w:rPr>
        <w:t>KEY IMPACTS</w:t>
      </w:r>
    </w:p>
    <w:p w14:paraId="73D964C4" w14:textId="77777777" w:rsidR="00200496" w:rsidRDefault="00000000">
      <w:pPr>
        <w:pStyle w:val="ListBullet"/>
        <w:spacing w:after="80"/>
      </w:pPr>
      <w:r>
        <w:rPr>
          <w:b/>
        </w:rPr>
        <w:t xml:space="preserve">Delivered a new omnichannel service platform for NIH in under four months: </w:t>
      </w:r>
      <w:r>
        <w:t>Launched Salesforce Service Cloud and Amazon Connect support for about 100K researchers with zero downtime, stronger triage, and AI-assisted workflows.</w:t>
      </w:r>
    </w:p>
    <w:p w14:paraId="75FBA8FD" w14:textId="77777777" w:rsidR="00200496" w:rsidRDefault="00000000">
      <w:pPr>
        <w:pStyle w:val="ListBullet"/>
        <w:spacing w:after="80"/>
      </w:pPr>
      <w:r>
        <w:rPr>
          <w:b/>
        </w:rPr>
        <w:t xml:space="preserve">Reduced handle time in targeted workflows by about 35%: </w:t>
      </w:r>
      <w:r>
        <w:t>Applied intelligent triage, agent-assist, and chatbot patterns that improved consistency and increased deflection.</w:t>
      </w:r>
    </w:p>
    <w:p w14:paraId="528EE06E" w14:textId="77777777" w:rsidR="00200496" w:rsidRDefault="00000000">
      <w:pPr>
        <w:pStyle w:val="ListBullet"/>
        <w:spacing w:after="80"/>
      </w:pPr>
      <w:r>
        <w:rPr>
          <w:b/>
        </w:rPr>
        <w:t xml:space="preserve">Led large-scale contact center consolidation serving 2M+ customers: </w:t>
      </w:r>
      <w:r>
        <w:t>Standardized 350+ IVR workflows and validated resiliency through load testing to roughly 80K transactions per hour.</w:t>
      </w:r>
    </w:p>
    <w:p w14:paraId="4E44B2CD" w14:textId="77777777" w:rsidR="00200496" w:rsidRDefault="00000000">
      <w:pPr>
        <w:pStyle w:val="ListBullet"/>
        <w:spacing w:after="80"/>
      </w:pPr>
      <w:r>
        <w:rPr>
          <w:b/>
        </w:rPr>
        <w:t xml:space="preserve">Built readiness for regulated and public-facing service launches: </w:t>
      </w:r>
      <w:r>
        <w:t>Delivered ACA exchange, healthcare wellness, and payer operations programs with controlled testing, documentation, and operational handoff.</w:t>
      </w:r>
    </w:p>
    <w:p w14:paraId="3C8C5051" w14:textId="77777777" w:rsidR="00200496" w:rsidRDefault="00000000">
      <w:pPr>
        <w:spacing w:before="240" w:after="80"/>
      </w:pPr>
      <w:r>
        <w:rPr>
          <w:b/>
          <w:color w:val="1F497D"/>
          <w:sz w:val="24"/>
        </w:rPr>
        <w:t>PROFESSIONAL EXPERIENCE</w:t>
      </w:r>
    </w:p>
    <w:p w14:paraId="6DF21834" w14:textId="77777777" w:rsidR="00200496" w:rsidRDefault="00000000">
      <w:pPr>
        <w:spacing w:before="120" w:after="80" w:line="240" w:lineRule="auto"/>
      </w:pPr>
      <w:r>
        <w:rPr>
          <w:b/>
        </w:rPr>
        <w:t>NORC at the University of Chicago (NIH) — Program Manager, Omnichannel Researcher Support Modernization | Feb 2025 – Oct 2025</w:t>
      </w:r>
    </w:p>
    <w:p w14:paraId="7B97687D" w14:textId="77777777" w:rsidR="00200496" w:rsidRDefault="00000000">
      <w:pPr>
        <w:pStyle w:val="ListBullet"/>
        <w:spacing w:after="80"/>
      </w:pPr>
      <w:r>
        <w:rPr>
          <w:b/>
        </w:rPr>
        <w:t xml:space="preserve">Delivered a zero-downtime CCaaS launch for a 100K-user environment. </w:t>
      </w:r>
      <w:r>
        <w:t>Led Salesforce Service Cloud and Amazon Connect implementation across planning, design, testing, training, deployment, and transition to run.</w:t>
      </w:r>
    </w:p>
    <w:p w14:paraId="7A908F4C" w14:textId="77777777" w:rsidR="00200496" w:rsidRDefault="00000000">
      <w:pPr>
        <w:pStyle w:val="ListBullet"/>
        <w:spacing w:after="80"/>
      </w:pPr>
      <w:r>
        <w:rPr>
          <w:b/>
        </w:rPr>
        <w:t xml:space="preserve">Improved agent and customer flow with AI-enabled triage. </w:t>
      </w:r>
      <w:r>
        <w:t>Structured agent-assist and routing patterns, KPI baselines, and post-launch reporting to reduce friction and support faster resolution.</w:t>
      </w:r>
    </w:p>
    <w:p w14:paraId="16D65B9C" w14:textId="77777777" w:rsidR="00200496" w:rsidRDefault="00000000">
      <w:pPr>
        <w:pStyle w:val="ListBullet"/>
        <w:spacing w:after="80"/>
      </w:pPr>
      <w:r>
        <w:rPr>
          <w:b/>
        </w:rPr>
        <w:t xml:space="preserve">Protected timeline and launch quality through disciplined governance. </w:t>
      </w:r>
      <w:r>
        <w:t>Ran RAID and dependency tracking, release gates, stakeholder reviews, and readiness checkpoints across sponsors, vendors, and operations teams.</w:t>
      </w:r>
    </w:p>
    <w:p w14:paraId="38853308" w14:textId="77777777" w:rsidR="00200496" w:rsidRDefault="00000000">
      <w:pPr>
        <w:spacing w:before="120" w:after="80" w:line="240" w:lineRule="auto"/>
      </w:pPr>
      <w:r>
        <w:rPr>
          <w:b/>
        </w:rPr>
        <w:lastRenderedPageBreak/>
        <w:t>FirstDay Foundation — VP/Director, Business Systems &amp; Transformation | Aug 2022 – May 2024</w:t>
      </w:r>
    </w:p>
    <w:p w14:paraId="69039F0F" w14:textId="77777777" w:rsidR="00200496" w:rsidRDefault="00000000">
      <w:pPr>
        <w:pStyle w:val="ListBullet"/>
        <w:spacing w:after="80"/>
      </w:pPr>
      <w:r>
        <w:rPr>
          <w:b/>
        </w:rPr>
        <w:t xml:space="preserve">Improved multi-affiliate service delivery predictability. </w:t>
      </w:r>
      <w:r>
        <w:t>Built intake, prioritization, SLA, dashboard, and escalation routines across nine affiliates spanning Salesforce, Workday, SharePoint, and Five9-related service operations.</w:t>
      </w:r>
    </w:p>
    <w:p w14:paraId="4AF9E488" w14:textId="77777777" w:rsidR="00200496" w:rsidRDefault="00000000">
      <w:pPr>
        <w:pStyle w:val="ListBullet"/>
        <w:spacing w:after="80"/>
      </w:pPr>
      <w:r>
        <w:rPr>
          <w:b/>
        </w:rPr>
        <w:t xml:space="preserve">Strengthened operating readiness across distributed teams. </w:t>
      </w:r>
      <w:r>
        <w:t>Established playbooks, release routines, communications, and adoption support that reduced rework and clarified ownership.</w:t>
      </w:r>
    </w:p>
    <w:p w14:paraId="6FC10654" w14:textId="77777777" w:rsidR="00200496" w:rsidRDefault="00000000">
      <w:pPr>
        <w:pStyle w:val="ListBullet"/>
        <w:spacing w:after="80"/>
      </w:pPr>
      <w:r>
        <w:rPr>
          <w:b/>
        </w:rPr>
        <w:t xml:space="preserve">Created a shared service model leaders could govern. </w:t>
      </w:r>
      <w:r>
        <w:t>Turned fragmented requests into visible workstreams with capacity planning, clear decisions, and structured escalation.</w:t>
      </w:r>
    </w:p>
    <w:p w14:paraId="5B1CA4F2" w14:textId="77777777" w:rsidR="00200496" w:rsidRDefault="00000000">
      <w:pPr>
        <w:spacing w:before="120" w:after="80" w:line="240" w:lineRule="auto"/>
      </w:pPr>
      <w:r>
        <w:rPr>
          <w:b/>
        </w:rPr>
        <w:t>Mimecast LLC — IT Program Manager, Salesforce Service Cloud Delivery | Apr 2020 – Oct 2021</w:t>
      </w:r>
    </w:p>
    <w:p w14:paraId="74F0CF6C" w14:textId="77777777" w:rsidR="00200496" w:rsidRDefault="00000000">
      <w:pPr>
        <w:pStyle w:val="ListBullet"/>
        <w:spacing w:after="80"/>
      </w:pPr>
      <w:r>
        <w:rPr>
          <w:b/>
        </w:rPr>
        <w:t xml:space="preserve">Improved support-platform consistency and delivery confidence. </w:t>
      </w:r>
      <w:r>
        <w:t>Led Service Cloud modernization across engineering, QA, security, and operations with controlled testing, release readiness, and stabilization.</w:t>
      </w:r>
    </w:p>
    <w:p w14:paraId="55525792" w14:textId="77777777" w:rsidR="00200496" w:rsidRDefault="00000000">
      <w:pPr>
        <w:pStyle w:val="ListBullet"/>
        <w:spacing w:after="80"/>
      </w:pPr>
      <w:r>
        <w:rPr>
          <w:b/>
        </w:rPr>
        <w:t xml:space="preserve">Reduced early-life disruption after releases. </w:t>
      </w:r>
      <w:r>
        <w:t>Coordinated UAT, defect triage, deployment sequencing, runbooks, and transition-to-support practices.</w:t>
      </w:r>
    </w:p>
    <w:p w14:paraId="52F66743" w14:textId="77777777" w:rsidR="00200496" w:rsidRDefault="00000000">
      <w:pPr>
        <w:pStyle w:val="ListBullet"/>
        <w:spacing w:after="80"/>
      </w:pPr>
      <w:r>
        <w:rPr>
          <w:b/>
        </w:rPr>
        <w:t xml:space="preserve">Kept cross-functional teams aligned on commitments. </w:t>
      </w:r>
      <w:r>
        <w:t>Maintained milestone, issue, and decision tracking with clear status communication for business and technical stakeholders.</w:t>
      </w:r>
    </w:p>
    <w:p w14:paraId="51E44C68" w14:textId="77777777" w:rsidR="00200496" w:rsidRDefault="00000000">
      <w:pPr>
        <w:spacing w:before="120" w:after="80" w:line="240" w:lineRule="auto"/>
      </w:pPr>
      <w:r>
        <w:rPr>
          <w:b/>
        </w:rPr>
        <w:t>Agero — Scrum Master / Project Manager, Cloud Contact Center Migration + Mobile CX | Jan 2017 – Jan 2018</w:t>
      </w:r>
    </w:p>
    <w:p w14:paraId="3E540E2B" w14:textId="77777777" w:rsidR="00200496" w:rsidRDefault="00000000">
      <w:pPr>
        <w:pStyle w:val="ListBullet"/>
        <w:spacing w:after="80"/>
      </w:pPr>
      <w:r>
        <w:rPr>
          <w:b/>
        </w:rPr>
        <w:t xml:space="preserve">Improved delivery cadence for customer-facing contact center changes. </w:t>
      </w:r>
      <w:r>
        <w:t>Facilitated sprint execution, backlog hygiene, dependency tracking, and release sequencing across engineering and operations.</w:t>
      </w:r>
    </w:p>
    <w:p w14:paraId="39B0600A" w14:textId="77777777" w:rsidR="00200496" w:rsidRDefault="00000000">
      <w:pPr>
        <w:pStyle w:val="ListBullet"/>
        <w:spacing w:after="80"/>
      </w:pPr>
      <w:r>
        <w:rPr>
          <w:b/>
        </w:rPr>
        <w:t xml:space="preserve">Helped business leaders make faster implementation decisions. </w:t>
      </w:r>
      <w:r>
        <w:t>Translated platform constraints and technical risks into clear choices, impacts, and next actions.</w:t>
      </w:r>
    </w:p>
    <w:p w14:paraId="3E611FFF" w14:textId="77777777" w:rsidR="00200496" w:rsidRDefault="00000000">
      <w:pPr>
        <w:spacing w:before="120" w:after="80" w:line="240" w:lineRule="auto"/>
      </w:pPr>
      <w:r>
        <w:rPr>
          <w:b/>
        </w:rPr>
        <w:t>Eversource Energy — Senior Program Manager, Contact Center Post-Merger Integration | Oct 2014 – Jan 2017</w:t>
      </w:r>
    </w:p>
    <w:p w14:paraId="2F15549A" w14:textId="77777777" w:rsidR="00200496" w:rsidRDefault="00000000">
      <w:pPr>
        <w:pStyle w:val="ListBullet"/>
        <w:spacing w:after="80"/>
      </w:pPr>
      <w:r>
        <w:rPr>
          <w:b/>
        </w:rPr>
        <w:t xml:space="preserve">Led a complex six-center consolidation without losing sight of customer continuity. </w:t>
      </w:r>
      <w:r>
        <w:t>Program-managed post-merger unification of regional contact centers, vendors, telephony dependencies, and operating procedures for a 2M+ customer environment.</w:t>
      </w:r>
    </w:p>
    <w:p w14:paraId="605B5F0D" w14:textId="77777777" w:rsidR="00200496" w:rsidRDefault="00000000">
      <w:pPr>
        <w:pStyle w:val="ListBullet"/>
        <w:spacing w:after="80"/>
      </w:pPr>
      <w:r>
        <w:rPr>
          <w:b/>
        </w:rPr>
        <w:t xml:space="preserve">Improved resiliency and readiness for high-volume events. </w:t>
      </w:r>
      <w:r>
        <w:t>Standardized 350+ IVR workflows, directed dependency-driven cutover planning, and validated performance through load testing to about 80K transactions per hour.</w:t>
      </w:r>
    </w:p>
    <w:p w14:paraId="2C5A5E06" w14:textId="77777777" w:rsidR="00200496" w:rsidRDefault="00000000">
      <w:pPr>
        <w:pStyle w:val="ListBullet"/>
        <w:spacing w:after="80"/>
      </w:pPr>
      <w:r>
        <w:rPr>
          <w:b/>
        </w:rPr>
        <w:t xml:space="preserve">Stabilized early-life operations after change. </w:t>
      </w:r>
      <w:r>
        <w:t>Aligned knowledge, escalation paths, training, and hypercare cadence so support teams could absorb the new operating model.</w:t>
      </w:r>
    </w:p>
    <w:p w14:paraId="21D5E007" w14:textId="77777777" w:rsidR="00200496" w:rsidRDefault="00000000">
      <w:pPr>
        <w:spacing w:before="120" w:after="80" w:line="240" w:lineRule="auto"/>
      </w:pPr>
      <w:r>
        <w:rPr>
          <w:b/>
        </w:rPr>
        <w:t>WellSense Health Plan (BMC HealthNet) — IT Program Manager, Regulatory Compliance &amp; Operations Systems | Jan 2013 – Nov 2014</w:t>
      </w:r>
    </w:p>
    <w:p w14:paraId="250029D6" w14:textId="77777777" w:rsidR="00200496" w:rsidRDefault="00000000">
      <w:pPr>
        <w:pStyle w:val="ListBullet"/>
        <w:spacing w:after="80"/>
      </w:pPr>
      <w:r>
        <w:rPr>
          <w:b/>
        </w:rPr>
        <w:t xml:space="preserve">Delivered compliance-driven operational change in a regulated payer environment. </w:t>
      </w:r>
      <w:r>
        <w:t>Coordinated upgrades across enrollment, billing, claims, and authorization workflows with audit-ready documentation and release discipline.</w:t>
      </w:r>
    </w:p>
    <w:p w14:paraId="1251C08D" w14:textId="77777777" w:rsidR="00200496" w:rsidRDefault="00000000">
      <w:pPr>
        <w:pStyle w:val="ListBullet"/>
        <w:spacing w:after="80"/>
      </w:pPr>
      <w:r>
        <w:rPr>
          <w:b/>
        </w:rPr>
        <w:t xml:space="preserve">Improved stakeholder confidence in delivery decisions. </w:t>
      </w:r>
      <w:r>
        <w:t>Provided decision-ready status and risk framing across policy, operations, data, and technology teams.</w:t>
      </w:r>
    </w:p>
    <w:p w14:paraId="65549179" w14:textId="77777777" w:rsidR="00200496" w:rsidRDefault="00000000">
      <w:pPr>
        <w:spacing w:before="120" w:after="80" w:line="240" w:lineRule="auto"/>
      </w:pPr>
      <w:r>
        <w:rPr>
          <w:b/>
        </w:rPr>
        <w:t>Healthways International / French Ministry of Health — International Program Manager, Patient Wellness Contact Center | Jul 2011 – Aug 2012</w:t>
      </w:r>
    </w:p>
    <w:p w14:paraId="785DCE42" w14:textId="77777777" w:rsidR="00200496" w:rsidRDefault="00000000">
      <w:pPr>
        <w:pStyle w:val="ListBullet"/>
        <w:spacing w:after="80"/>
      </w:pPr>
      <w:r>
        <w:rPr>
          <w:b/>
        </w:rPr>
        <w:t xml:space="preserve">Launched a national patient wellness contact center in France. </w:t>
      </w:r>
      <w:r>
        <w:t>Coordinated US and French stakeholders, third-party vendors, facilities, telecom, CRM-enabled outreach, and readiness activities under healthcare and privacy constraints.</w:t>
      </w:r>
    </w:p>
    <w:p w14:paraId="41BEAB1E" w14:textId="77777777" w:rsidR="00200496" w:rsidRDefault="00000000">
      <w:pPr>
        <w:pStyle w:val="ListBullet"/>
        <w:spacing w:after="80"/>
      </w:pPr>
      <w:r>
        <w:rPr>
          <w:b/>
        </w:rPr>
        <w:t xml:space="preserve">Built operating routines that improved service stability. </w:t>
      </w:r>
      <w:r>
        <w:t>Established reporting, escalation, and continuous-improvement cadence after go-live.</w:t>
      </w:r>
    </w:p>
    <w:p w14:paraId="4AB78287" w14:textId="77777777" w:rsidR="00200496" w:rsidRDefault="00000000">
      <w:pPr>
        <w:spacing w:before="120" w:after="80" w:line="240" w:lineRule="auto"/>
      </w:pPr>
      <w:r>
        <w:rPr>
          <w:b/>
        </w:rPr>
        <w:t>MA EOHHS / UMass Chan Medical School — Program Manager, ACA Health Insurance Exchange Contact Center | Mar 2010 – Jul 2011</w:t>
      </w:r>
    </w:p>
    <w:p w14:paraId="7D174CB5" w14:textId="77777777" w:rsidR="00200496" w:rsidRDefault="00000000">
      <w:pPr>
        <w:pStyle w:val="ListBullet"/>
        <w:spacing w:after="80"/>
      </w:pPr>
      <w:r>
        <w:rPr>
          <w:b/>
        </w:rPr>
        <w:t xml:space="preserve">Owned RFP-to-build delivery for a public-facing exchange support model. </w:t>
      </w:r>
      <w:r>
        <w:t>Led telephony, IVR, knowledge, document, CRM workflow, routing, and readiness planning for Massachusetts ACA exchange operations.</w:t>
      </w:r>
    </w:p>
    <w:p w14:paraId="01E6A987" w14:textId="77777777" w:rsidR="00200496" w:rsidRDefault="00000000">
      <w:pPr>
        <w:pStyle w:val="ListBullet"/>
        <w:spacing w:after="80"/>
      </w:pPr>
      <w:r>
        <w:rPr>
          <w:b/>
        </w:rPr>
        <w:lastRenderedPageBreak/>
        <w:t xml:space="preserve">Reduced cutover risk through detailed implementation control. </w:t>
      </w:r>
      <w:r>
        <w:t>Managed DID and toll-free inventory, porting windows, SIP trunk coordination, call-flow testing, and stakeholder governance.</w:t>
      </w:r>
    </w:p>
    <w:p w14:paraId="09025792" w14:textId="77777777" w:rsidR="00200496" w:rsidRDefault="00000000">
      <w:pPr>
        <w:spacing w:before="240" w:after="80"/>
      </w:pPr>
      <w:r>
        <w:rPr>
          <w:b/>
          <w:color w:val="1F497D"/>
          <w:sz w:val="24"/>
        </w:rPr>
        <w:t>EARLIER LEADERSHIP</w:t>
      </w:r>
    </w:p>
    <w:p w14:paraId="39E62002" w14:textId="77777777" w:rsidR="00200496" w:rsidRDefault="00000000">
      <w:pPr>
        <w:spacing w:after="80" w:line="240" w:lineRule="auto"/>
      </w:pPr>
      <w:r w:rsidRPr="00A44836">
        <w:rPr>
          <w:b/>
          <w:bCs/>
        </w:rPr>
        <w:t>SEIU — Interim General Manager, Union Members Shared Services Call Center</w:t>
      </w:r>
      <w:r>
        <w:t xml:space="preserve"> | Jan 2009 – Aug 2010</w:t>
      </w:r>
    </w:p>
    <w:p w14:paraId="4C66BE63" w14:textId="77777777" w:rsidR="00200496" w:rsidRDefault="00000000">
      <w:pPr>
        <w:spacing w:after="80" w:line="240" w:lineRule="auto"/>
      </w:pPr>
      <w:r>
        <w:t>Built a greenfield shared-services contact center end-to-end, including site selection, operating model, staffing, telephony, WFM, IVR, go-live, and handoff.</w:t>
      </w:r>
    </w:p>
    <w:p w14:paraId="1CA2CC6F" w14:textId="77777777" w:rsidR="00200496" w:rsidRDefault="00000000">
      <w:pPr>
        <w:spacing w:after="80" w:line="240" w:lineRule="auto"/>
      </w:pPr>
      <w:r w:rsidRPr="00A44836">
        <w:rPr>
          <w:b/>
          <w:bCs/>
        </w:rPr>
        <w:t>OnProcess Technology — Director, Call Center Operations &amp; Reverse Logistics</w:t>
      </w:r>
      <w:r>
        <w:t xml:space="preserve"> | Jun 2002 – Jun 2008</w:t>
      </w:r>
    </w:p>
    <w:p w14:paraId="2C898A74" w14:textId="77777777" w:rsidR="00200496" w:rsidRDefault="00000000">
      <w:pPr>
        <w:spacing w:after="80" w:line="240" w:lineRule="auto"/>
      </w:pPr>
      <w:r>
        <w:t>Led multi-client support operations with SLA, QA, WFM, and executive client governance; supported enterprise clients including Cisco, T-Mobile, and NetApp.</w:t>
      </w:r>
    </w:p>
    <w:p w14:paraId="33914C99" w14:textId="77777777" w:rsidR="00200496" w:rsidRDefault="00000000">
      <w:pPr>
        <w:spacing w:after="80" w:line="240" w:lineRule="auto"/>
      </w:pPr>
      <w:r w:rsidRPr="00A44836">
        <w:rPr>
          <w:b/>
          <w:bCs/>
        </w:rPr>
        <w:t>Publishers Circulation Fulfillment — Director, Subscription Sales &amp; Customer Service</w:t>
      </w:r>
      <w:r>
        <w:t xml:space="preserve"> | Jan 2007 – Dec 2008</w:t>
      </w:r>
    </w:p>
    <w:p w14:paraId="683455DB" w14:textId="77777777" w:rsidR="00200496" w:rsidRDefault="00000000">
      <w:pPr>
        <w:spacing w:after="80" w:line="240" w:lineRule="auto"/>
      </w:pPr>
      <w:r>
        <w:t>Ran high-volume sales and service contact center operations for The New York Times and The Boston Globe, including workforce scaling and performance stabilization.</w:t>
      </w:r>
    </w:p>
    <w:p w14:paraId="3ACEAF51" w14:textId="77777777" w:rsidR="00200496" w:rsidRDefault="00000000">
      <w:pPr>
        <w:spacing w:before="240" w:after="80"/>
      </w:pPr>
      <w:r>
        <w:rPr>
          <w:b/>
          <w:color w:val="1F497D"/>
          <w:sz w:val="24"/>
        </w:rPr>
        <w:t>CERTIFICATIONS</w:t>
      </w:r>
    </w:p>
    <w:p w14:paraId="7EDFAB61" w14:textId="1DD1D652" w:rsidR="00A44836" w:rsidRDefault="00A44836" w:rsidP="00A44836">
      <w:pPr>
        <w:pStyle w:val="ListBullet"/>
      </w:pPr>
      <w:proofErr w:type="gramStart"/>
      <w:r w:rsidRPr="00A44836">
        <w:rPr>
          <w:b/>
          <w:bCs/>
        </w:rPr>
        <w:t>SAFe®</w:t>
      </w:r>
      <w:proofErr w:type="gramEnd"/>
      <w:r w:rsidRPr="00A44836">
        <w:rPr>
          <w:b/>
          <w:bCs/>
        </w:rPr>
        <w:t xml:space="preserve"> AI-Enabled</w:t>
      </w:r>
      <w:r w:rsidRPr="00A44836">
        <w:t xml:space="preserve"> Practice Consultant (</w:t>
      </w:r>
      <w:proofErr w:type="gramStart"/>
      <w:r w:rsidRPr="00A44836">
        <w:t xml:space="preserve">ASPC) </w:t>
      </w:r>
      <w:r>
        <w:t xml:space="preserve">  </w:t>
      </w:r>
      <w:proofErr w:type="gramEnd"/>
      <w:r>
        <w:t xml:space="preserve">  | </w:t>
      </w:r>
      <w:r w:rsidRPr="00A44836">
        <w:t>202</w:t>
      </w:r>
      <w:r>
        <w:t>6</w:t>
      </w:r>
    </w:p>
    <w:p w14:paraId="34993DB7" w14:textId="114AFEF3" w:rsidR="00A44836" w:rsidRDefault="00A44836" w:rsidP="00A44836">
      <w:pPr>
        <w:pStyle w:val="ListBullet"/>
      </w:pPr>
      <w:r w:rsidRPr="00A44836">
        <w:t>SAFe® 6</w:t>
      </w:r>
      <w:r>
        <w:t xml:space="preserve"> Government Practice Consultant (SGP) | 2025</w:t>
      </w:r>
    </w:p>
    <w:p w14:paraId="6DD2FC52" w14:textId="18DB1F41" w:rsidR="00A44836" w:rsidRDefault="00A44836" w:rsidP="00A44836">
      <w:pPr>
        <w:pStyle w:val="ListBullet"/>
      </w:pPr>
      <w:r w:rsidRPr="00A44836">
        <w:t>SAFe® 6 Agile Product Management (</w:t>
      </w:r>
      <w:proofErr w:type="gramStart"/>
      <w:r w:rsidRPr="00A44836">
        <w:t xml:space="preserve">APM) </w:t>
      </w:r>
      <w:r>
        <w:t xml:space="preserve">  </w:t>
      </w:r>
      <w:proofErr w:type="gramEnd"/>
      <w:r>
        <w:t xml:space="preserve">       | 2024</w:t>
      </w:r>
    </w:p>
    <w:p w14:paraId="2C0D9F76" w14:textId="2C9F7A15" w:rsidR="00A44836" w:rsidRPr="00A44836" w:rsidRDefault="00A44836" w:rsidP="00A44836">
      <w:pPr>
        <w:pStyle w:val="ListBullet"/>
      </w:pPr>
      <w:r w:rsidRPr="00A44836">
        <w:t>SAFe® 6 Release Train Engineer (</w:t>
      </w:r>
      <w:proofErr w:type="gramStart"/>
      <w:r w:rsidRPr="00A44836">
        <w:t>RTE)</w:t>
      </w:r>
      <w:r>
        <w:t xml:space="preserve">   </w:t>
      </w:r>
      <w:proofErr w:type="gramEnd"/>
      <w:r>
        <w:t xml:space="preserve">                 | </w:t>
      </w:r>
      <w:r w:rsidRPr="00A44836">
        <w:t>2022</w:t>
      </w:r>
    </w:p>
    <w:p w14:paraId="21AB44BD" w14:textId="3F6DEC4D" w:rsidR="00A44836" w:rsidRDefault="00A44836" w:rsidP="00A44836">
      <w:pPr>
        <w:pStyle w:val="ListBullet"/>
      </w:pPr>
      <w:r w:rsidRPr="00A44836">
        <w:t xml:space="preserve">SAFe® </w:t>
      </w:r>
      <w:r>
        <w:t>5.1/6.0</w:t>
      </w:r>
      <w:r w:rsidRPr="00A44836">
        <w:t xml:space="preserve"> Advanced Scrum Master (</w:t>
      </w:r>
      <w:proofErr w:type="gramStart"/>
      <w:r w:rsidRPr="00A44836">
        <w:t>SASM)</w:t>
      </w:r>
      <w:r>
        <w:t xml:space="preserve">   </w:t>
      </w:r>
      <w:proofErr w:type="gramEnd"/>
      <w:r>
        <w:t xml:space="preserve">| </w:t>
      </w:r>
      <w:r w:rsidRPr="00A44836">
        <w:t>2022</w:t>
      </w:r>
    </w:p>
    <w:p w14:paraId="2875F557" w14:textId="5710170E" w:rsidR="00A44836" w:rsidRPr="00A44836" w:rsidRDefault="00A44836" w:rsidP="00A44836">
      <w:pPr>
        <w:pStyle w:val="ListBullet"/>
      </w:pPr>
      <w:r w:rsidRPr="00A44836">
        <w:t xml:space="preserve">SAFe® </w:t>
      </w:r>
      <w:r>
        <w:t>5.1/</w:t>
      </w:r>
      <w:r w:rsidRPr="00A44836">
        <w:t>6</w:t>
      </w:r>
      <w:r>
        <w:t xml:space="preserve">.0 </w:t>
      </w:r>
      <w:r w:rsidRPr="00A44836">
        <w:t>SAFe</w:t>
      </w:r>
      <w:r>
        <w:t xml:space="preserve"> </w:t>
      </w:r>
      <w:r w:rsidRPr="00A44836">
        <w:t>Practice Consultant (</w:t>
      </w:r>
      <w:proofErr w:type="gramStart"/>
      <w:r w:rsidRPr="00A44836">
        <w:t>SPC)</w:t>
      </w:r>
      <w:r>
        <w:t xml:space="preserve">   </w:t>
      </w:r>
      <w:proofErr w:type="gramEnd"/>
      <w:r>
        <w:t xml:space="preserve"> </w:t>
      </w:r>
      <w:proofErr w:type="gramStart"/>
      <w:r>
        <w:t xml:space="preserve">  </w:t>
      </w:r>
      <w:r w:rsidRPr="00A44836">
        <w:t xml:space="preserve"> (</w:t>
      </w:r>
      <w:proofErr w:type="gramEnd"/>
      <w:r>
        <w:t xml:space="preserve"> 2020 / 2024</w:t>
      </w:r>
    </w:p>
    <w:p w14:paraId="01CD0BD6" w14:textId="324BD05C" w:rsidR="00A44836" w:rsidRPr="00A44836" w:rsidRDefault="00A44836" w:rsidP="00A44836">
      <w:pPr>
        <w:pStyle w:val="ListBullet"/>
      </w:pPr>
      <w:r w:rsidRPr="00A44836">
        <w:t>PMP® — Project Management Professional (2007)</w:t>
      </w:r>
    </w:p>
    <w:p w14:paraId="6CE441F0" w14:textId="1CD83094" w:rsidR="00A44836" w:rsidRDefault="00A44836" w:rsidP="006F249F">
      <w:pPr>
        <w:pStyle w:val="ListBullet"/>
        <w:numPr>
          <w:ilvl w:val="0"/>
          <w:numId w:val="0"/>
        </w:numPr>
        <w:ind w:firstLine="360"/>
      </w:pPr>
      <w:r>
        <w:t>S</w:t>
      </w:r>
      <w:r w:rsidRPr="00A44836">
        <w:t>alesforce Agentforce Specialist (2026)</w:t>
      </w:r>
      <w:r>
        <w:t xml:space="preserve"> | </w:t>
      </w:r>
      <w:r w:rsidRPr="00A44836">
        <w:t>Salesforce Agentforce Trailblazer Innovation (2026)</w:t>
      </w:r>
    </w:p>
    <w:p w14:paraId="2FB6DF18" w14:textId="6D330EEE" w:rsidR="006F249F" w:rsidRDefault="006F249F" w:rsidP="006F249F">
      <w:pPr>
        <w:pStyle w:val="ListBullet"/>
        <w:numPr>
          <w:ilvl w:val="0"/>
          <w:numId w:val="0"/>
        </w:numPr>
        <w:ind w:firstLine="360"/>
      </w:pPr>
      <w:r w:rsidRPr="006F249F">
        <w:rPr>
          <w:b/>
          <w:bCs/>
        </w:rPr>
        <w:t xml:space="preserve">Professional Development </w:t>
      </w:r>
    </w:p>
    <w:p w14:paraId="40391D19" w14:textId="1AB46168" w:rsidR="00200496" w:rsidRDefault="006F249F">
      <w:pPr>
        <w:spacing w:before="240" w:after="80"/>
      </w:pPr>
      <w:r>
        <w:rPr>
          <w:b/>
          <w:color w:val="1F497D"/>
          <w:sz w:val="24"/>
        </w:rPr>
        <w:t xml:space="preserve">PROFESSIONAL DEVELOPMENT AND </w:t>
      </w:r>
      <w:r w:rsidR="00000000">
        <w:rPr>
          <w:b/>
          <w:color w:val="1F497D"/>
          <w:sz w:val="24"/>
        </w:rPr>
        <w:t>EDUCATION</w:t>
      </w:r>
    </w:p>
    <w:p w14:paraId="5AD0A949" w14:textId="6C747574" w:rsidR="006F249F" w:rsidRDefault="006F249F" w:rsidP="006F249F">
      <w:pPr>
        <w:pStyle w:val="ListBullet"/>
        <w:tabs>
          <w:tab w:val="clear" w:pos="360"/>
          <w:tab w:val="num" w:pos="180"/>
        </w:tabs>
        <w:ind w:left="180" w:hanging="180"/>
      </w:pPr>
      <w:r w:rsidRPr="006F249F">
        <w:rPr>
          <w:b/>
          <w:bCs/>
        </w:rPr>
        <w:t>Applied Python and AI</w:t>
      </w:r>
      <w:r>
        <w:rPr>
          <w:b/>
          <w:bCs/>
        </w:rPr>
        <w:t xml:space="preserve"> - </w:t>
      </w:r>
      <w:r w:rsidRPr="006F249F">
        <w:t>Ongoing study in Python, automation, data analysis, and AI tools for workflow improvement, reporting, and operational efficiency.</w:t>
      </w:r>
    </w:p>
    <w:p w14:paraId="22D137D8" w14:textId="11710AB5" w:rsidR="00200496" w:rsidRDefault="006F249F" w:rsidP="006F249F">
      <w:pPr>
        <w:pStyle w:val="ListBullet"/>
        <w:tabs>
          <w:tab w:val="clear" w:pos="360"/>
          <w:tab w:val="num" w:pos="180"/>
        </w:tabs>
      </w:pPr>
      <w:r w:rsidRPr="00A44836">
        <w:rPr>
          <w:b/>
          <w:bCs/>
        </w:rPr>
        <w:t>AI for Business, Strategy &amp; Governance</w:t>
      </w:r>
      <w:r>
        <w:t xml:space="preserve"> </w:t>
      </w:r>
      <w:r w:rsidR="00000000">
        <w:t xml:space="preserve">Wharton / University of </w:t>
      </w:r>
      <w:r>
        <w:t>Pennsylvania</w:t>
      </w:r>
      <w:r w:rsidRPr="006F249F">
        <w:t xml:space="preserve"> (ONLINE </w:t>
      </w:r>
      <w:r w:rsidR="00000000" w:rsidRPr="006F249F">
        <w:t>in progress</w:t>
      </w:r>
      <w:r>
        <w:t xml:space="preserve"> for 2026</w:t>
      </w:r>
      <w:r w:rsidR="00000000" w:rsidRPr="006F249F">
        <w:t>)</w:t>
      </w:r>
    </w:p>
    <w:p w14:paraId="4F582FC9" w14:textId="2DB862AD" w:rsidR="00200496" w:rsidRDefault="006F249F" w:rsidP="006F249F">
      <w:pPr>
        <w:pStyle w:val="ListBullet"/>
        <w:tabs>
          <w:tab w:val="clear" w:pos="360"/>
          <w:tab w:val="num" w:pos="180"/>
        </w:tabs>
      </w:pPr>
      <w:r w:rsidRPr="00A44836">
        <w:rPr>
          <w:b/>
          <w:bCs/>
        </w:rPr>
        <w:t>Ethics in AI</w:t>
      </w:r>
      <w:r>
        <w:t xml:space="preserve"> </w:t>
      </w:r>
      <w:r w:rsidR="00000000">
        <w:t xml:space="preserve">London School of </w:t>
      </w:r>
      <w:proofErr w:type="gramStart"/>
      <w:r>
        <w:t xml:space="preserve">Economics </w:t>
      </w:r>
      <w:r w:rsidRPr="006F249F">
        <w:t xml:space="preserve"> (</w:t>
      </w:r>
      <w:proofErr w:type="gramEnd"/>
      <w:r w:rsidRPr="006F249F">
        <w:t>ONLINE in progress</w:t>
      </w:r>
      <w:r>
        <w:t xml:space="preserve"> for 2026</w:t>
      </w:r>
      <w:r w:rsidRPr="006F249F">
        <w:t>)</w:t>
      </w:r>
    </w:p>
    <w:p w14:paraId="7A80FD03" w14:textId="77777777" w:rsidR="00A44836" w:rsidRDefault="00A44836" w:rsidP="006F249F">
      <w:pPr>
        <w:pStyle w:val="ListBullet"/>
        <w:tabs>
          <w:tab w:val="clear" w:pos="360"/>
          <w:tab w:val="num" w:pos="180"/>
        </w:tabs>
      </w:pPr>
      <w:r w:rsidRPr="006F249F">
        <w:rPr>
          <w:b/>
          <w:bCs/>
        </w:rPr>
        <w:t>B.A.,</w:t>
      </w:r>
      <w:r>
        <w:t xml:space="preserve"> Berklee College of Music, 1986</w:t>
      </w:r>
    </w:p>
    <w:p w14:paraId="052E1574" w14:textId="559D6DC8" w:rsidR="00200496" w:rsidRDefault="00000000">
      <w:pPr>
        <w:spacing w:before="240" w:after="80"/>
      </w:pPr>
      <w:r>
        <w:rPr>
          <w:b/>
          <w:color w:val="1F497D"/>
          <w:sz w:val="24"/>
        </w:rPr>
        <w:t>TECHNOLOGIES</w:t>
      </w:r>
      <w:r w:rsidR="00A44836">
        <w:rPr>
          <w:b/>
          <w:color w:val="1F497D"/>
          <w:sz w:val="24"/>
        </w:rPr>
        <w:t xml:space="preserve"> &amp; METHODOLIGIES</w:t>
      </w:r>
    </w:p>
    <w:p w14:paraId="530668E6" w14:textId="02A3BA91" w:rsidR="00A44836" w:rsidRPr="007963E6" w:rsidRDefault="00000000" w:rsidP="00A44836">
      <w:pPr>
        <w:pStyle w:val="ListBullet"/>
        <w:numPr>
          <w:ilvl w:val="0"/>
          <w:numId w:val="0"/>
        </w:numPr>
        <w:rPr>
          <w:rFonts w:asciiTheme="majorHAnsi" w:hAnsiTheme="majorHAnsi" w:cstheme="majorHAnsi"/>
        </w:rPr>
      </w:pPr>
      <w:r>
        <w:t>Salesforce, Salesforce Service Cloud, NPSP, Agentforce, Einstein AI, Amazon Connect, Five9, Genesys, NICE, Cisco, ServiceNow, ManageEngine, Jira, Jira Align, Confluence, Smartsheet, monday.com, Workday, SharePoint Online, NetSuite, FinancialForce, Gainsight, Boomi, Azure, SAP, OpenText, DocuSign, SAP Litmos, UKG/Kronos, ADP, Verint, Tableau, Power BI, APIs, integrations, telephony, IVR, routing, knowledge management, UAT, release readiness, RAID/ROAM, change control, portfolio governance</w:t>
      </w:r>
      <w:r w:rsidR="00A44836" w:rsidRPr="00A44836">
        <w:rPr>
          <w:rFonts w:asciiTheme="majorHAnsi" w:hAnsiTheme="majorHAnsi" w:cstheme="majorHAnsi"/>
        </w:rPr>
        <w:t xml:space="preserve"> </w:t>
      </w:r>
      <w:r w:rsidR="00A44836" w:rsidRPr="007963E6">
        <w:rPr>
          <w:rFonts w:asciiTheme="majorHAnsi" w:hAnsiTheme="majorHAnsi" w:cstheme="majorHAnsi"/>
        </w:rPr>
        <w:t xml:space="preserve">AWS (Amazon Connect), Microsoft Azure, Azure DevOps, Jira, Jira Align, Confluence, ServiceNow (ITSM, PPM, SPM), Salesforce (Service Cloud, Experience Cloud, marketing, NSPS, Revenue, Data, Agent Cloud), Agentforce/Einstein AI, Workday HCM, NetSuite, TriZetto Facets, McKesson CCMS, Cisco IVR/ACD, SIP, Identity/SSO, SharePoint, MS Project, Smartsheet, monday.com, Power BI, Tableau, SaaS and CCaaS platforms, Medicaid/MMIS-adjacent ecosystems, ACA/QHP certification workflows, CMS reporting frameworks, HIPAA/PHI governance controls, PI Planning, Program Boards, dependency management, RAID/ROAM risk governance, Hybrid/SAFe delivery frameworks, UAT management, release readiness and go-live stabilization controls. </w:t>
      </w:r>
    </w:p>
    <w:p w14:paraId="53F9B80A" w14:textId="37F30F6E" w:rsidR="00200496" w:rsidRDefault="00200496">
      <w:pPr>
        <w:spacing w:after="80" w:line="240" w:lineRule="auto"/>
      </w:pPr>
    </w:p>
    <w:sectPr w:rsidR="00200496" w:rsidSect="006F249F">
      <w:pgSz w:w="12240" w:h="15840"/>
      <w:pgMar w:top="720" w:right="63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5D0F85"/>
    <w:multiLevelType w:val="hybridMultilevel"/>
    <w:tmpl w:val="3ED8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800749">
    <w:abstractNumId w:val="8"/>
  </w:num>
  <w:num w:numId="2" w16cid:durableId="1413433997">
    <w:abstractNumId w:val="6"/>
  </w:num>
  <w:num w:numId="3" w16cid:durableId="2099785203">
    <w:abstractNumId w:val="5"/>
  </w:num>
  <w:num w:numId="4" w16cid:durableId="1115177908">
    <w:abstractNumId w:val="4"/>
  </w:num>
  <w:num w:numId="5" w16cid:durableId="1564104133">
    <w:abstractNumId w:val="7"/>
  </w:num>
  <w:num w:numId="6" w16cid:durableId="1405107433">
    <w:abstractNumId w:val="3"/>
  </w:num>
  <w:num w:numId="7" w16cid:durableId="637222798">
    <w:abstractNumId w:val="2"/>
  </w:num>
  <w:num w:numId="8" w16cid:durableId="1289316125">
    <w:abstractNumId w:val="1"/>
  </w:num>
  <w:num w:numId="9" w16cid:durableId="1513227258">
    <w:abstractNumId w:val="0"/>
  </w:num>
  <w:num w:numId="10" w16cid:durableId="300693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3625"/>
    <w:rsid w:val="00200496"/>
    <w:rsid w:val="0029639D"/>
    <w:rsid w:val="00326F90"/>
    <w:rsid w:val="006F249F"/>
    <w:rsid w:val="00A4483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BF3B4"/>
  <w14:defaultImageDpi w14:val="300"/>
  <w15:docId w15:val="{FD8F5A3B-DA81-4EC1-BF70-8D54EA8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1295</Words>
  <Characters>9028</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E Wilson</cp:lastModifiedBy>
  <cp:revision>2</cp:revision>
  <dcterms:created xsi:type="dcterms:W3CDTF">2026-03-08T16:44:00Z</dcterms:created>
  <dcterms:modified xsi:type="dcterms:W3CDTF">2026-03-08T16:44:00Z</dcterms:modified>
  <cp:category/>
</cp:coreProperties>
</file>